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22E2" w14:textId="77777777" w:rsidR="002E467A" w:rsidRPr="002E467A" w:rsidRDefault="002E467A" w:rsidP="002E467A">
      <w:pPr>
        <w:jc w:val="center"/>
        <w:rPr>
          <w:rFonts w:ascii="Verdana" w:eastAsia="Times New Roman" w:hAnsi="Verdana" w:cs="Times New Roman"/>
          <w:b/>
          <w:sz w:val="28"/>
          <w:szCs w:val="28"/>
        </w:rPr>
      </w:pPr>
      <w:r w:rsidRPr="002E467A">
        <w:rPr>
          <w:rFonts w:ascii="Verdana" w:eastAsia="Times New Roman" w:hAnsi="Verdana" w:cs="Times New Roman"/>
          <w:b/>
          <w:sz w:val="28"/>
          <w:szCs w:val="28"/>
        </w:rPr>
        <w:t>Natural History Museum of Utah, Rio Tinto Center</w:t>
      </w:r>
    </w:p>
    <w:p w14:paraId="0B10F399" w14:textId="42A828A0" w:rsidR="002E467A" w:rsidRPr="002E467A" w:rsidRDefault="00E92905" w:rsidP="002E467A">
      <w:pPr>
        <w:jc w:val="center"/>
        <w:rPr>
          <w:rFonts w:ascii="Verdana" w:eastAsia="Times New Roman" w:hAnsi="Verdana" w:cs="Times New Roman"/>
          <w:b/>
          <w:sz w:val="28"/>
          <w:szCs w:val="28"/>
        </w:rPr>
      </w:pPr>
      <w:r>
        <w:rPr>
          <w:rFonts w:ascii="Verdana" w:eastAsia="Times New Roman" w:hAnsi="Verdana" w:cs="Times New Roman"/>
          <w:b/>
          <w:sz w:val="28"/>
          <w:szCs w:val="28"/>
        </w:rPr>
        <w:t>Sustainable Traits &amp; Resources</w:t>
      </w:r>
      <w:r w:rsidR="002E467A" w:rsidRPr="002E467A">
        <w:rPr>
          <w:rFonts w:ascii="Verdana" w:eastAsia="Times New Roman" w:hAnsi="Verdana" w:cs="Times New Roman"/>
          <w:b/>
          <w:sz w:val="28"/>
          <w:szCs w:val="28"/>
        </w:rPr>
        <w:t xml:space="preserve"> Fact Sheet</w:t>
      </w:r>
    </w:p>
    <w:p w14:paraId="245DF09A" w14:textId="77777777" w:rsidR="002E467A" w:rsidRDefault="002E467A" w:rsidP="002E467A">
      <w:pPr>
        <w:ind w:left="-720"/>
        <w:jc w:val="center"/>
        <w:rPr>
          <w:rFonts w:ascii="Verdana" w:eastAsia="Times New Roman" w:hAnsi="Verdana" w:cs="Times New Roman"/>
          <w:b/>
          <w:sz w:val="22"/>
          <w:szCs w:val="22"/>
        </w:rPr>
      </w:pPr>
      <w:r w:rsidRPr="002E467A">
        <w:rPr>
          <w:rFonts w:ascii="Verdana" w:eastAsia="Times New Roman" w:hAnsi="Verdana" w:cs="Times New Roman"/>
          <w:b/>
          <w:sz w:val="22"/>
          <w:szCs w:val="22"/>
        </w:rPr>
        <w:t>Updated 1/19/2016</w:t>
      </w:r>
    </w:p>
    <w:p w14:paraId="42E40A61" w14:textId="77777777" w:rsidR="002E467A" w:rsidRDefault="002E467A" w:rsidP="002E467A">
      <w:pPr>
        <w:ind w:left="-720"/>
        <w:rPr>
          <w:rFonts w:ascii="Verdana" w:eastAsia="Times New Roman" w:hAnsi="Verdana" w:cs="Times New Roman"/>
          <w:b/>
          <w:sz w:val="22"/>
          <w:szCs w:val="22"/>
        </w:rPr>
      </w:pPr>
    </w:p>
    <w:p w14:paraId="416EFB30" w14:textId="77777777" w:rsidR="002E467A" w:rsidRDefault="002E467A" w:rsidP="002E467A">
      <w:pPr>
        <w:ind w:left="-720"/>
        <w:rPr>
          <w:rFonts w:ascii="Verdana" w:eastAsia="Times New Roman" w:hAnsi="Verdana" w:cs="Times New Roman"/>
          <w:b/>
          <w:sz w:val="22"/>
          <w:szCs w:val="22"/>
        </w:rPr>
      </w:pPr>
    </w:p>
    <w:p w14:paraId="59A73302" w14:textId="77777777" w:rsidR="00F92B50" w:rsidRDefault="002E467A" w:rsidP="002E467A">
      <w:pPr>
        <w:ind w:left="1440" w:hanging="2160"/>
        <w:rPr>
          <w:rFonts w:ascii="Times New Roman" w:eastAsia="Times New Roman" w:hAnsi="Times New Roman" w:cs="Times New Roman"/>
          <w:sz w:val="22"/>
          <w:szCs w:val="22"/>
        </w:rPr>
      </w:pPr>
      <w:r>
        <w:rPr>
          <w:rFonts w:ascii="Verdana" w:eastAsia="Times New Roman" w:hAnsi="Verdana" w:cs="Times New Roman"/>
          <w:b/>
          <w:sz w:val="22"/>
          <w:szCs w:val="22"/>
        </w:rPr>
        <w:t>Overview:</w:t>
      </w:r>
      <w:r>
        <w:rPr>
          <w:rFonts w:ascii="Verdana" w:eastAsia="Times New Roman" w:hAnsi="Verdana" w:cs="Times New Roman"/>
          <w:b/>
          <w:sz w:val="22"/>
          <w:szCs w:val="22"/>
        </w:rPr>
        <w:tab/>
      </w:r>
      <w:r>
        <w:rPr>
          <w:rFonts w:ascii="Times New Roman" w:eastAsia="Times New Roman" w:hAnsi="Times New Roman" w:cs="Times New Roman"/>
          <w:sz w:val="22"/>
          <w:szCs w:val="22"/>
        </w:rPr>
        <w:t>The Natural History Museum of Utah, located at the University of Utah, is the official state Museum of Natural History and the leading scientific and cultural institution in the Intermountain Region. Recognized for its world-class research programs and more than 40 years of experience, the Museum maintains and houses more than 1.5 m</w:t>
      </w:r>
      <w:r w:rsidR="00F92B50">
        <w:rPr>
          <w:rFonts w:ascii="Times New Roman" w:eastAsia="Times New Roman" w:hAnsi="Times New Roman" w:cs="Times New Roman"/>
          <w:sz w:val="22"/>
          <w:szCs w:val="22"/>
        </w:rPr>
        <w:t>illion objects and provides</w:t>
      </w:r>
      <w:r>
        <w:rPr>
          <w:rFonts w:ascii="Times New Roman" w:eastAsia="Times New Roman" w:hAnsi="Times New Roman" w:cs="Times New Roman"/>
          <w:sz w:val="22"/>
          <w:szCs w:val="22"/>
        </w:rPr>
        <w:t xml:space="preserve"> innovative exhibitions and educ</w:t>
      </w:r>
      <w:r w:rsidR="00F92B50">
        <w:rPr>
          <w:rFonts w:ascii="Times New Roman" w:eastAsia="Times New Roman" w:hAnsi="Times New Roman" w:cs="Times New Roman"/>
          <w:sz w:val="22"/>
          <w:szCs w:val="22"/>
        </w:rPr>
        <w:t>ational programs for</w:t>
      </w:r>
      <w:r>
        <w:rPr>
          <w:rFonts w:ascii="Times New Roman" w:eastAsia="Times New Roman" w:hAnsi="Times New Roman" w:cs="Times New Roman"/>
          <w:sz w:val="22"/>
          <w:szCs w:val="22"/>
        </w:rPr>
        <w:t xml:space="preserve"> thousands of </w:t>
      </w:r>
      <w:r w:rsidR="00F92B50">
        <w:rPr>
          <w:rFonts w:ascii="Times New Roman" w:eastAsia="Times New Roman" w:hAnsi="Times New Roman" w:cs="Times New Roman"/>
          <w:sz w:val="22"/>
          <w:szCs w:val="22"/>
        </w:rPr>
        <w:t xml:space="preserve">visitors and communities across the state. </w:t>
      </w:r>
    </w:p>
    <w:p w14:paraId="7E5CB402" w14:textId="77777777" w:rsidR="00F92B50" w:rsidRDefault="00F92B50" w:rsidP="002E467A">
      <w:pPr>
        <w:ind w:left="1440" w:hanging="2160"/>
        <w:rPr>
          <w:rFonts w:ascii="Times New Roman" w:eastAsia="Times New Roman" w:hAnsi="Times New Roman" w:cs="Times New Roman"/>
          <w:sz w:val="22"/>
          <w:szCs w:val="22"/>
        </w:rPr>
      </w:pPr>
    </w:p>
    <w:p w14:paraId="45729A3A" w14:textId="77777777" w:rsidR="00F92B50" w:rsidRDefault="00F92B50" w:rsidP="00040CB9">
      <w:pP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Now at home in the award-winning Rio Tinto Center, the Museum blends </w:t>
      </w:r>
      <w:bookmarkStart w:id="0" w:name="_GoBack"/>
      <w:bookmarkEnd w:id="0"/>
      <w:r w:rsidR="005E0EF4">
        <w:rPr>
          <w:rFonts w:ascii="Times New Roman" w:eastAsia="Times New Roman" w:hAnsi="Times New Roman" w:cs="Times New Roman"/>
          <w:sz w:val="22"/>
          <w:szCs w:val="22"/>
        </w:rPr>
        <w:t xml:space="preserve">naturally </w:t>
      </w:r>
      <w:r>
        <w:rPr>
          <w:rFonts w:ascii="Times New Roman" w:eastAsia="Times New Roman" w:hAnsi="Times New Roman" w:cs="Times New Roman"/>
          <w:sz w:val="22"/>
          <w:szCs w:val="22"/>
        </w:rPr>
        <w:t>into its</w:t>
      </w:r>
      <w:r w:rsidR="005E0EF4">
        <w:rPr>
          <w:rFonts w:ascii="Times New Roman" w:eastAsia="Times New Roman" w:hAnsi="Times New Roman" w:cs="Times New Roman"/>
          <w:sz w:val="22"/>
          <w:szCs w:val="22"/>
        </w:rPr>
        <w:t>17-acre space above the shorelin</w:t>
      </w:r>
      <w:r w:rsidR="00AB7E1B">
        <w:rPr>
          <w:rFonts w:ascii="Times New Roman" w:eastAsia="Times New Roman" w:hAnsi="Times New Roman" w:cs="Times New Roman"/>
          <w:sz w:val="22"/>
          <w:szCs w:val="22"/>
        </w:rPr>
        <w:t>e of a</w:t>
      </w:r>
      <w:r w:rsidR="0054603A">
        <w:rPr>
          <w:rFonts w:ascii="Times New Roman" w:eastAsia="Times New Roman" w:hAnsi="Times New Roman" w:cs="Times New Roman"/>
          <w:sz w:val="22"/>
          <w:szCs w:val="22"/>
        </w:rPr>
        <w:t>ncient Lake Bonneville</w:t>
      </w:r>
      <w:r w:rsidR="00331B8B">
        <w:rPr>
          <w:rFonts w:ascii="Times New Roman" w:eastAsia="Times New Roman" w:hAnsi="Times New Roman" w:cs="Times New Roman"/>
          <w:sz w:val="22"/>
          <w:szCs w:val="22"/>
        </w:rPr>
        <w:t>. In addition, the building’s design and architecture embody sustainable green practice</w:t>
      </w:r>
      <w:r w:rsidR="00040CB9">
        <w:rPr>
          <w:rFonts w:ascii="Times New Roman" w:eastAsia="Times New Roman" w:hAnsi="Times New Roman" w:cs="Times New Roman"/>
          <w:sz w:val="22"/>
          <w:szCs w:val="22"/>
        </w:rPr>
        <w:t>s while providing unique gallery spaces that further the Museum’s mission to engage and immerse the public in the natural sciences.</w:t>
      </w:r>
    </w:p>
    <w:p w14:paraId="495212B3" w14:textId="77777777" w:rsidR="003F54AA" w:rsidRDefault="003F54AA" w:rsidP="00040CB9">
      <w:pPr>
        <w:ind w:left="1440"/>
        <w:rPr>
          <w:rFonts w:ascii="Times New Roman" w:eastAsia="Times New Roman" w:hAnsi="Times New Roman" w:cs="Times New Roman"/>
          <w:sz w:val="22"/>
          <w:szCs w:val="22"/>
        </w:rPr>
      </w:pPr>
    </w:p>
    <w:p w14:paraId="6CA42F12" w14:textId="0A3EE8AB" w:rsidR="003F54AA" w:rsidRDefault="003F54AA" w:rsidP="003F54AA">
      <w:pPr>
        <w:ind w:left="1440" w:hanging="2160"/>
        <w:rPr>
          <w:rFonts w:ascii="Verdana" w:eastAsia="Times New Roman" w:hAnsi="Verdana" w:cs="Times New Roman"/>
          <w:b/>
          <w:sz w:val="22"/>
          <w:szCs w:val="22"/>
        </w:rPr>
      </w:pPr>
      <w:r>
        <w:rPr>
          <w:rFonts w:ascii="Verdana" w:eastAsia="Times New Roman" w:hAnsi="Verdana" w:cs="Times New Roman"/>
          <w:b/>
          <w:sz w:val="22"/>
          <w:szCs w:val="22"/>
        </w:rPr>
        <w:t>Opening</w:t>
      </w:r>
    </w:p>
    <w:p w14:paraId="584C82B3" w14:textId="648E0A7B" w:rsidR="003F54AA" w:rsidRDefault="003F54AA" w:rsidP="003F54AA">
      <w:pPr>
        <w:ind w:left="1440" w:hanging="2160"/>
        <w:rPr>
          <w:rFonts w:ascii="Times New Roman" w:eastAsia="Times New Roman" w:hAnsi="Times New Roman" w:cs="Times New Roman"/>
          <w:sz w:val="22"/>
          <w:szCs w:val="22"/>
        </w:rPr>
      </w:pPr>
      <w:r>
        <w:rPr>
          <w:rFonts w:ascii="Verdana" w:eastAsia="Times New Roman" w:hAnsi="Verdana" w:cs="Times New Roman"/>
          <w:b/>
          <w:sz w:val="22"/>
          <w:szCs w:val="22"/>
        </w:rPr>
        <w:t>Dates:</w:t>
      </w:r>
      <w:r>
        <w:rPr>
          <w:rFonts w:ascii="Verdana" w:eastAsia="Times New Roman" w:hAnsi="Verdana" w:cs="Times New Roman"/>
          <w:b/>
          <w:sz w:val="22"/>
          <w:szCs w:val="22"/>
        </w:rPr>
        <w:tab/>
      </w:r>
      <w:r>
        <w:rPr>
          <w:rFonts w:ascii="Times New Roman" w:eastAsia="Times New Roman" w:hAnsi="Times New Roman" w:cs="Times New Roman"/>
          <w:sz w:val="22"/>
          <w:szCs w:val="22"/>
        </w:rPr>
        <w:t>Dedication and Community Gala – November 17, 2011</w:t>
      </w:r>
    </w:p>
    <w:p w14:paraId="6048D130" w14:textId="37727500" w:rsidR="003F54AA" w:rsidRPr="003F54AA" w:rsidRDefault="003F54AA" w:rsidP="003F54AA">
      <w:pPr>
        <w:ind w:left="1440" w:hanging="2160"/>
        <w:rPr>
          <w:rFonts w:ascii="Times New Roman" w:eastAsia="Times New Roman" w:hAnsi="Times New Roman" w:cs="Times New Roman"/>
          <w:sz w:val="22"/>
          <w:szCs w:val="22"/>
        </w:rPr>
      </w:pPr>
      <w:r>
        <w:rPr>
          <w:rFonts w:ascii="Verdana" w:eastAsia="Times New Roman" w:hAnsi="Verdana" w:cs="Times New Roman"/>
          <w:b/>
          <w:sz w:val="22"/>
          <w:szCs w:val="22"/>
        </w:rPr>
        <w:tab/>
      </w:r>
      <w:r>
        <w:rPr>
          <w:rFonts w:ascii="Times New Roman" w:eastAsia="Times New Roman" w:hAnsi="Times New Roman" w:cs="Times New Roman"/>
          <w:sz w:val="22"/>
          <w:szCs w:val="22"/>
        </w:rPr>
        <w:t>Public Opening Free Day – November 18, 2011</w:t>
      </w:r>
    </w:p>
    <w:p w14:paraId="71AEC1C4" w14:textId="77777777" w:rsidR="003F54AA" w:rsidRDefault="003F54AA" w:rsidP="00040CB9">
      <w:pPr>
        <w:ind w:left="1440"/>
        <w:rPr>
          <w:rFonts w:ascii="Times New Roman" w:eastAsia="Times New Roman" w:hAnsi="Times New Roman" w:cs="Times New Roman"/>
          <w:sz w:val="22"/>
          <w:szCs w:val="22"/>
        </w:rPr>
      </w:pPr>
    </w:p>
    <w:p w14:paraId="58937351" w14:textId="77777777" w:rsidR="00040CB9" w:rsidRDefault="00040CB9" w:rsidP="00040CB9">
      <w:pPr>
        <w:ind w:left="1440"/>
        <w:rPr>
          <w:rFonts w:ascii="Times New Roman" w:eastAsia="Times New Roman" w:hAnsi="Times New Roman" w:cs="Times New Roman"/>
          <w:sz w:val="22"/>
          <w:szCs w:val="22"/>
        </w:rPr>
      </w:pPr>
    </w:p>
    <w:p w14:paraId="2BBBD8DF" w14:textId="505E309E" w:rsidR="00040CB9" w:rsidRDefault="003E09BE" w:rsidP="00040CB9">
      <w:pPr>
        <w:ind w:left="-720"/>
        <w:rPr>
          <w:rFonts w:ascii="Verdana" w:eastAsia="Times New Roman" w:hAnsi="Verdana" w:cs="Times New Roman"/>
          <w:b/>
          <w:sz w:val="22"/>
          <w:szCs w:val="22"/>
        </w:rPr>
      </w:pPr>
      <w:r>
        <w:rPr>
          <w:rFonts w:ascii="Verdana" w:eastAsia="Times New Roman" w:hAnsi="Verdana" w:cs="Times New Roman"/>
          <w:b/>
          <w:sz w:val="22"/>
          <w:szCs w:val="22"/>
        </w:rPr>
        <w:t>LEED-G</w:t>
      </w:r>
      <w:r w:rsidR="00040CB9">
        <w:rPr>
          <w:rFonts w:ascii="Verdana" w:eastAsia="Times New Roman" w:hAnsi="Verdana" w:cs="Times New Roman"/>
          <w:b/>
          <w:sz w:val="22"/>
          <w:szCs w:val="22"/>
        </w:rPr>
        <w:t>old</w:t>
      </w:r>
    </w:p>
    <w:p w14:paraId="607BB2CF" w14:textId="3B9528A9" w:rsidR="00040CB9" w:rsidRDefault="00040CB9" w:rsidP="007B5635">
      <w:pPr>
        <w:ind w:left="1440" w:hanging="2160"/>
        <w:rPr>
          <w:rFonts w:ascii="Times New Roman" w:eastAsia="Times New Roman" w:hAnsi="Times New Roman" w:cs="Times New Roman"/>
          <w:sz w:val="22"/>
          <w:szCs w:val="22"/>
        </w:rPr>
      </w:pPr>
      <w:r>
        <w:rPr>
          <w:rFonts w:ascii="Verdana" w:eastAsia="Times New Roman" w:hAnsi="Verdana" w:cs="Times New Roman"/>
          <w:b/>
          <w:sz w:val="22"/>
          <w:szCs w:val="22"/>
        </w:rPr>
        <w:t xml:space="preserve">Certified: </w:t>
      </w:r>
      <w:r>
        <w:rPr>
          <w:rFonts w:ascii="Verdana" w:eastAsia="Times New Roman" w:hAnsi="Verdana" w:cs="Times New Roman"/>
          <w:b/>
          <w:sz w:val="22"/>
          <w:szCs w:val="22"/>
        </w:rPr>
        <w:tab/>
      </w:r>
      <w:r w:rsidR="007B5635">
        <w:rPr>
          <w:rFonts w:ascii="Times New Roman" w:eastAsia="Times New Roman" w:hAnsi="Times New Roman" w:cs="Times New Roman"/>
          <w:sz w:val="22"/>
          <w:szCs w:val="22"/>
        </w:rPr>
        <w:t xml:space="preserve">In July of 2013, the Museum was awarded its LEED-Gold certification, (Leadership in Energy and Environmental Design), an internationally recognized green building certification developed by the U.S. Green Building Council. </w:t>
      </w:r>
      <w:r w:rsidR="00E935E4">
        <w:rPr>
          <w:rFonts w:ascii="Times New Roman" w:eastAsia="Times New Roman" w:hAnsi="Times New Roman" w:cs="Times New Roman"/>
          <w:sz w:val="22"/>
          <w:szCs w:val="22"/>
        </w:rPr>
        <w:t xml:space="preserve">LEEDS rating and certification systems recognize specific building strategies and practices that reduce waste, improve energy and resource efficiency and promote healthy physical environments. Currently, there are eight LEED certified buildings on the University of Utah campus. </w:t>
      </w:r>
      <w:r w:rsidR="007B5635">
        <w:rPr>
          <w:rFonts w:ascii="Times New Roman" w:eastAsia="Times New Roman" w:hAnsi="Times New Roman" w:cs="Times New Roman"/>
          <w:sz w:val="22"/>
          <w:szCs w:val="22"/>
        </w:rPr>
        <w:t xml:space="preserve"> </w:t>
      </w:r>
    </w:p>
    <w:p w14:paraId="6445A86B" w14:textId="77777777" w:rsidR="00E935E4" w:rsidRDefault="00E935E4" w:rsidP="007B5635">
      <w:pPr>
        <w:ind w:left="1440" w:hanging="2160"/>
        <w:rPr>
          <w:rFonts w:ascii="Times New Roman" w:eastAsia="Times New Roman" w:hAnsi="Times New Roman" w:cs="Times New Roman"/>
          <w:sz w:val="22"/>
          <w:szCs w:val="22"/>
        </w:rPr>
      </w:pPr>
    </w:p>
    <w:p w14:paraId="5BC0A41D" w14:textId="77777777" w:rsidR="00660565" w:rsidRDefault="00E935E4" w:rsidP="00660565">
      <w:pPr>
        <w:ind w:left="1440" w:hanging="2160"/>
        <w:rPr>
          <w:rFonts w:ascii="Verdana" w:eastAsia="Times New Roman" w:hAnsi="Verdana" w:cs="Times New Roman"/>
          <w:b/>
          <w:sz w:val="22"/>
          <w:szCs w:val="22"/>
        </w:rPr>
      </w:pPr>
      <w:r>
        <w:rPr>
          <w:rFonts w:ascii="Verdana" w:eastAsia="Times New Roman" w:hAnsi="Verdana" w:cs="Times New Roman"/>
          <w:b/>
          <w:sz w:val="22"/>
          <w:szCs w:val="22"/>
        </w:rPr>
        <w:t xml:space="preserve">Sustainable </w:t>
      </w:r>
    </w:p>
    <w:p w14:paraId="5F5B0695" w14:textId="0864D2AB" w:rsidR="00E935E4" w:rsidRPr="00660565" w:rsidRDefault="00E935E4" w:rsidP="00660565">
      <w:pPr>
        <w:ind w:left="1440" w:hanging="2160"/>
        <w:rPr>
          <w:rFonts w:ascii="Verdana" w:eastAsia="Times New Roman" w:hAnsi="Verdana" w:cs="Times New Roman"/>
          <w:b/>
          <w:sz w:val="22"/>
          <w:szCs w:val="22"/>
        </w:rPr>
      </w:pPr>
      <w:r w:rsidRPr="00660565">
        <w:rPr>
          <w:rFonts w:ascii="Verdana" w:eastAsia="Times New Roman" w:hAnsi="Verdana" w:cs="Times New Roman"/>
          <w:b/>
          <w:sz w:val="22"/>
          <w:szCs w:val="22"/>
        </w:rPr>
        <w:t>Traits:</w:t>
      </w:r>
      <w:r w:rsidRPr="00660565">
        <w:rPr>
          <w:rFonts w:ascii="Verdana" w:eastAsia="Times New Roman" w:hAnsi="Verdana" w:cs="Times New Roman"/>
          <w:b/>
          <w:sz w:val="22"/>
          <w:szCs w:val="22"/>
        </w:rPr>
        <w:tab/>
      </w:r>
    </w:p>
    <w:p w14:paraId="5AB19ADA" w14:textId="77777777" w:rsidR="00660565" w:rsidRPr="00660565" w:rsidRDefault="00660565"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Storm water management system retains all runoff from building and parking lot. Pervious concrete pavement covers the parking area, space for 150 cars, allows direct recharge of rainwater into site’s groundwater system.</w:t>
      </w:r>
    </w:p>
    <w:p w14:paraId="421B1C76" w14:textId="77777777" w:rsidR="00660565" w:rsidRPr="00660565" w:rsidRDefault="00660565"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 xml:space="preserve">Rio Tinto Center incorporates light concrete pavement and white roofing material to reduce or eliminate elevated temperatures known as “hear island effect,” improving the surrounding environment and quality. </w:t>
      </w:r>
    </w:p>
    <w:p w14:paraId="66FCE205" w14:textId="77777777" w:rsidR="00660565" w:rsidRPr="00660565" w:rsidRDefault="00660565"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Outdoor lighting designed to NOT contribute to light pollution for surrounding areas, achieving the LEED “dark sky” requirement.</w:t>
      </w:r>
    </w:p>
    <w:p w14:paraId="6568BCDD" w14:textId="77777777" w:rsidR="003D16A0" w:rsidRPr="003D16A0" w:rsidRDefault="00660565"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 xml:space="preserve">Museum site and planted roof use water </w:t>
      </w:r>
      <w:r w:rsidR="003D16A0">
        <w:rPr>
          <w:rFonts w:ascii="Times New Roman" w:eastAsia="Times New Roman" w:hAnsi="Times New Roman" w:cs="Times New Roman"/>
          <w:sz w:val="22"/>
          <w:szCs w:val="22"/>
        </w:rPr>
        <w:t>efficient landscaping, most plants require minimal water. Sections of the site are re-vegetated with native plants, which once established require no supplemental water irrigation.</w:t>
      </w:r>
    </w:p>
    <w:p w14:paraId="064E3243" w14:textId="77777777" w:rsidR="003D16A0" w:rsidRPr="003D16A0" w:rsidRDefault="003D16A0"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Two 10,000- gallon cisterns collect rainwater from roof to irrigate Museum site.</w:t>
      </w:r>
    </w:p>
    <w:p w14:paraId="500280A1" w14:textId="77777777" w:rsidR="003D16A0" w:rsidRPr="003D16A0" w:rsidRDefault="003D16A0"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High efficiency plumbing fixtures used throughout building for water use reduction.</w:t>
      </w:r>
    </w:p>
    <w:p w14:paraId="2153EC0C" w14:textId="77777777" w:rsidR="003D16A0" w:rsidRPr="003D16A0" w:rsidRDefault="003D16A0"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lastRenderedPageBreak/>
        <w:t>Secure bicycle storage area available for employee use as well as showers and changing rooms. Bicycle racks for visitors available near main entrance. Both amenities available to encourage alternate transportation use.</w:t>
      </w:r>
    </w:p>
    <w:p w14:paraId="1A474BB4" w14:textId="6CFC5BB3" w:rsidR="00660565" w:rsidRPr="003D16A0" w:rsidRDefault="003D16A0"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Areas disturbed on Museum site during construction phase have been restored to natural state, including natural gradation around site and planting of native vegetation.</w:t>
      </w:r>
      <w:r w:rsidR="00660565">
        <w:rPr>
          <w:rFonts w:ascii="Times New Roman" w:eastAsia="Times New Roman" w:hAnsi="Times New Roman" w:cs="Times New Roman"/>
          <w:sz w:val="22"/>
          <w:szCs w:val="22"/>
        </w:rPr>
        <w:t xml:space="preserve"> </w:t>
      </w:r>
    </w:p>
    <w:p w14:paraId="2856D5B8" w14:textId="205BAAD6" w:rsidR="003D16A0" w:rsidRPr="003D16A0" w:rsidRDefault="003D16A0" w:rsidP="00660565">
      <w:pPr>
        <w:pStyle w:val="ListParagraph"/>
        <w:numPr>
          <w:ilvl w:val="0"/>
          <w:numId w:val="3"/>
        </w:numPr>
        <w:rPr>
          <w:rFonts w:ascii="Verdana" w:eastAsia="Times New Roman" w:hAnsi="Verdana" w:cs="Times New Roman"/>
          <w:b/>
          <w:sz w:val="22"/>
          <w:szCs w:val="22"/>
        </w:rPr>
      </w:pPr>
      <w:r>
        <w:rPr>
          <w:rFonts w:ascii="Times New Roman" w:eastAsia="Times New Roman" w:hAnsi="Times New Roman" w:cs="Times New Roman"/>
          <w:sz w:val="22"/>
          <w:szCs w:val="22"/>
        </w:rPr>
        <w:t>Architectural design of Rio Tinto Center and parking lot use minimum amount of site’s 17 acres, maximizing open space.</w:t>
      </w:r>
    </w:p>
    <w:p w14:paraId="64049F2F" w14:textId="77777777" w:rsidR="003D16A0" w:rsidRPr="00660565" w:rsidRDefault="003D16A0" w:rsidP="003D16A0">
      <w:pPr>
        <w:pStyle w:val="ListParagraph"/>
        <w:ind w:left="1448"/>
        <w:rPr>
          <w:rFonts w:ascii="Verdana" w:eastAsia="Times New Roman" w:hAnsi="Verdana" w:cs="Times New Roman"/>
          <w:b/>
          <w:sz w:val="22"/>
          <w:szCs w:val="22"/>
        </w:rPr>
      </w:pPr>
    </w:p>
    <w:p w14:paraId="3C3004F8" w14:textId="41F593DD" w:rsidR="00660565" w:rsidRDefault="00A35077" w:rsidP="007B5635">
      <w:pPr>
        <w:ind w:left="1440" w:hanging="2160"/>
        <w:rPr>
          <w:rFonts w:ascii="Verdana" w:eastAsia="Times New Roman" w:hAnsi="Verdana" w:cs="Times New Roman"/>
          <w:b/>
          <w:sz w:val="22"/>
          <w:szCs w:val="22"/>
        </w:rPr>
      </w:pPr>
      <w:r>
        <w:rPr>
          <w:rFonts w:ascii="Verdana" w:eastAsia="Times New Roman" w:hAnsi="Verdana" w:cs="Times New Roman"/>
          <w:b/>
          <w:sz w:val="22"/>
          <w:szCs w:val="22"/>
        </w:rPr>
        <w:t>Energy</w:t>
      </w:r>
    </w:p>
    <w:p w14:paraId="05365563" w14:textId="0040DCC4" w:rsidR="00A35077" w:rsidRDefault="00A35077" w:rsidP="00A35077">
      <w:pPr>
        <w:ind w:left="1440" w:hanging="2160"/>
        <w:rPr>
          <w:rFonts w:ascii="Verdana" w:eastAsia="Times New Roman" w:hAnsi="Verdana" w:cs="Times New Roman"/>
          <w:b/>
          <w:sz w:val="22"/>
          <w:szCs w:val="22"/>
        </w:rPr>
      </w:pPr>
      <w:r>
        <w:rPr>
          <w:rFonts w:ascii="Verdana" w:eastAsia="Times New Roman" w:hAnsi="Verdana" w:cs="Times New Roman"/>
          <w:b/>
          <w:sz w:val="22"/>
          <w:szCs w:val="22"/>
        </w:rPr>
        <w:t>Efficienc</w:t>
      </w:r>
      <w:r w:rsidR="00005F08">
        <w:rPr>
          <w:rFonts w:ascii="Verdana" w:eastAsia="Times New Roman" w:hAnsi="Verdana" w:cs="Times New Roman"/>
          <w:b/>
          <w:sz w:val="22"/>
          <w:szCs w:val="22"/>
        </w:rPr>
        <w:t>i</w:t>
      </w:r>
      <w:r>
        <w:rPr>
          <w:rFonts w:ascii="Verdana" w:eastAsia="Times New Roman" w:hAnsi="Verdana" w:cs="Times New Roman"/>
          <w:b/>
          <w:sz w:val="22"/>
          <w:szCs w:val="22"/>
        </w:rPr>
        <w:t>es:</w:t>
      </w:r>
    </w:p>
    <w:p w14:paraId="5337424F" w14:textId="4ECEC05F" w:rsidR="00A35077" w:rsidRPr="00EF530A" w:rsidRDefault="00A35077"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Energy efficient systems provide 26.2% sav</w:t>
      </w:r>
      <w:r w:rsidR="00EF530A">
        <w:rPr>
          <w:rFonts w:ascii="Times New Roman" w:eastAsia="Times New Roman" w:hAnsi="Times New Roman" w:cs="Times New Roman"/>
          <w:sz w:val="22"/>
          <w:szCs w:val="22"/>
        </w:rPr>
        <w:t>ings based on overall design in</w:t>
      </w:r>
      <w:r>
        <w:rPr>
          <w:rFonts w:ascii="Times New Roman" w:eastAsia="Times New Roman" w:hAnsi="Times New Roman" w:cs="Times New Roman"/>
          <w:sz w:val="22"/>
          <w:szCs w:val="22"/>
        </w:rPr>
        <w:t xml:space="preserve"> comparison</w:t>
      </w:r>
      <w:r w:rsidR="00EF530A">
        <w:rPr>
          <w:rFonts w:ascii="Times New Roman" w:eastAsia="Times New Roman" w:hAnsi="Times New Roman" w:cs="Times New Roman"/>
          <w:sz w:val="22"/>
          <w:szCs w:val="22"/>
        </w:rPr>
        <w:t xml:space="preserve"> to standard building code.</w:t>
      </w:r>
    </w:p>
    <w:p w14:paraId="27890698" w14:textId="46D6147D" w:rsidR="00EF530A" w:rsidRPr="00EF530A" w:rsidRDefault="00EF530A"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Radiant heating and cooling system located in the main hall (</w:t>
      </w:r>
      <w:r>
        <w:rPr>
          <w:rFonts w:ascii="Times New Roman" w:eastAsia="Times New Roman" w:hAnsi="Times New Roman" w:cs="Times New Roman"/>
          <w:i/>
          <w:sz w:val="22"/>
          <w:szCs w:val="22"/>
        </w:rPr>
        <w:t>The Canyon)</w:t>
      </w:r>
      <w:r>
        <w:rPr>
          <w:rFonts w:ascii="Times New Roman" w:eastAsia="Times New Roman" w:hAnsi="Times New Roman" w:cs="Times New Roman"/>
          <w:sz w:val="22"/>
          <w:szCs w:val="22"/>
        </w:rPr>
        <w:t xml:space="preserve"> provides energy efficiency by only heating and cooling the ground floor space that is occupied by visitors — one of the few commercial spaces to effectively use radiant cooling.</w:t>
      </w:r>
    </w:p>
    <w:p w14:paraId="202F04C1" w14:textId="3652231D" w:rsidR="00EF530A" w:rsidRPr="00EF530A" w:rsidRDefault="00EF530A"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Solar panels (1,378) on the Museum’s roof generate electricity to help power Museum exhibitions, providing about 25% of energy needed to power the Museum.</w:t>
      </w:r>
    </w:p>
    <w:p w14:paraId="580E43F6" w14:textId="4ABB5335" w:rsidR="00EF530A" w:rsidRPr="00EF530A" w:rsidRDefault="00EF530A"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Mechanical and electrical systems were commissioned (inspected) by a third-party consultant before and during construction to ensure they operate as intended and function at maximum efficiency.</w:t>
      </w:r>
    </w:p>
    <w:p w14:paraId="0F73F2EC" w14:textId="27DD1CE3" w:rsidR="00EF530A" w:rsidRPr="00667CE5" w:rsidRDefault="00EF530A"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Special consultants</w:t>
      </w:r>
      <w:r w:rsidR="008706A3">
        <w:rPr>
          <w:rFonts w:ascii="Times New Roman" w:eastAsia="Times New Roman" w:hAnsi="Times New Roman" w:cs="Times New Roman"/>
          <w:sz w:val="22"/>
          <w:szCs w:val="22"/>
        </w:rPr>
        <w:t xml:space="preserve"> used during design and cons</w:t>
      </w:r>
      <w:r w:rsidR="00667CE5">
        <w:rPr>
          <w:rFonts w:ascii="Times New Roman" w:eastAsia="Times New Roman" w:hAnsi="Times New Roman" w:cs="Times New Roman"/>
          <w:sz w:val="22"/>
          <w:szCs w:val="22"/>
        </w:rPr>
        <w:t>truction phases ensured the Rio Tinto Center</w:t>
      </w:r>
      <w:r w:rsidR="008706A3">
        <w:rPr>
          <w:rFonts w:ascii="Times New Roman" w:eastAsia="Times New Roman" w:hAnsi="Times New Roman" w:cs="Times New Roman"/>
          <w:sz w:val="22"/>
          <w:szCs w:val="22"/>
        </w:rPr>
        <w:t xml:space="preserve"> envelope would provide </w:t>
      </w:r>
      <w:r w:rsidR="00667CE5">
        <w:rPr>
          <w:rFonts w:ascii="Times New Roman" w:eastAsia="Times New Roman" w:hAnsi="Times New Roman" w:cs="Times New Roman"/>
          <w:sz w:val="22"/>
          <w:szCs w:val="22"/>
        </w:rPr>
        <w:t xml:space="preserve">a </w:t>
      </w:r>
      <w:r w:rsidR="008706A3">
        <w:rPr>
          <w:rFonts w:ascii="Times New Roman" w:eastAsia="Times New Roman" w:hAnsi="Times New Roman" w:cs="Times New Roman"/>
          <w:sz w:val="22"/>
          <w:szCs w:val="22"/>
        </w:rPr>
        <w:t>substantially improved seal above and beyond normal bu</w:t>
      </w:r>
      <w:r w:rsidR="00667CE5">
        <w:rPr>
          <w:rFonts w:ascii="Times New Roman" w:eastAsia="Times New Roman" w:hAnsi="Times New Roman" w:cs="Times New Roman"/>
          <w:sz w:val="22"/>
          <w:szCs w:val="22"/>
        </w:rPr>
        <w:t>ilding requirements</w:t>
      </w:r>
      <w:r w:rsidR="008706A3">
        <w:rPr>
          <w:rFonts w:ascii="Times New Roman" w:eastAsia="Times New Roman" w:hAnsi="Times New Roman" w:cs="Times New Roman"/>
          <w:sz w:val="22"/>
          <w:szCs w:val="22"/>
        </w:rPr>
        <w:t>. This</w:t>
      </w:r>
      <w:r w:rsidR="00667CE5">
        <w:rPr>
          <w:rFonts w:ascii="Times New Roman" w:eastAsia="Times New Roman" w:hAnsi="Times New Roman" w:cs="Times New Roman"/>
          <w:sz w:val="22"/>
          <w:szCs w:val="22"/>
        </w:rPr>
        <w:t xml:space="preserve"> allows</w:t>
      </w:r>
      <w:r w:rsidR="008706A3">
        <w:rPr>
          <w:rFonts w:ascii="Times New Roman" w:eastAsia="Times New Roman" w:hAnsi="Times New Roman" w:cs="Times New Roman"/>
          <w:sz w:val="22"/>
          <w:szCs w:val="22"/>
        </w:rPr>
        <w:t xml:space="preserve"> Muse</w:t>
      </w:r>
      <w:r w:rsidR="00667CE5">
        <w:rPr>
          <w:rFonts w:ascii="Times New Roman" w:eastAsia="Times New Roman" w:hAnsi="Times New Roman" w:cs="Times New Roman"/>
          <w:sz w:val="22"/>
          <w:szCs w:val="22"/>
        </w:rPr>
        <w:t xml:space="preserve">um </w:t>
      </w:r>
      <w:r w:rsidR="00A87032">
        <w:rPr>
          <w:rFonts w:ascii="Times New Roman" w:eastAsia="Times New Roman" w:hAnsi="Times New Roman" w:cs="Times New Roman"/>
          <w:sz w:val="22"/>
          <w:szCs w:val="22"/>
        </w:rPr>
        <w:t xml:space="preserve">personnel </w:t>
      </w:r>
      <w:r w:rsidR="00667CE5">
        <w:rPr>
          <w:rFonts w:ascii="Times New Roman" w:eastAsia="Times New Roman" w:hAnsi="Times New Roman" w:cs="Times New Roman"/>
          <w:sz w:val="22"/>
          <w:szCs w:val="22"/>
        </w:rPr>
        <w:t>to control and maintain strict humidity regulation</w:t>
      </w:r>
      <w:r w:rsidR="008706A3">
        <w:rPr>
          <w:rFonts w:ascii="Times New Roman" w:eastAsia="Times New Roman" w:hAnsi="Times New Roman" w:cs="Times New Roman"/>
          <w:sz w:val="22"/>
          <w:szCs w:val="22"/>
        </w:rPr>
        <w:t>s</w:t>
      </w:r>
      <w:r w:rsidR="00667CE5">
        <w:rPr>
          <w:rFonts w:ascii="Times New Roman" w:eastAsia="Times New Roman" w:hAnsi="Times New Roman" w:cs="Times New Roman"/>
          <w:sz w:val="22"/>
          <w:szCs w:val="22"/>
        </w:rPr>
        <w:t xml:space="preserve"> that protect collec</w:t>
      </w:r>
      <w:r w:rsidR="00A87032">
        <w:rPr>
          <w:rFonts w:ascii="Times New Roman" w:eastAsia="Times New Roman" w:hAnsi="Times New Roman" w:cs="Times New Roman"/>
          <w:sz w:val="22"/>
          <w:szCs w:val="22"/>
        </w:rPr>
        <w:t>tion storage areas and keep climates</w:t>
      </w:r>
      <w:r w:rsidR="00667CE5">
        <w:rPr>
          <w:rFonts w:ascii="Times New Roman" w:eastAsia="Times New Roman" w:hAnsi="Times New Roman" w:cs="Times New Roman"/>
          <w:sz w:val="22"/>
          <w:szCs w:val="22"/>
        </w:rPr>
        <w:t xml:space="preserve"> separate from other</w:t>
      </w:r>
      <w:r w:rsidR="00A87032">
        <w:rPr>
          <w:rFonts w:ascii="Times New Roman" w:eastAsia="Times New Roman" w:hAnsi="Times New Roman" w:cs="Times New Roman"/>
          <w:sz w:val="22"/>
          <w:szCs w:val="22"/>
        </w:rPr>
        <w:t xml:space="preserve"> Museum areas.</w:t>
      </w:r>
    </w:p>
    <w:p w14:paraId="13632295" w14:textId="5B5206ED" w:rsidR="00667CE5" w:rsidRPr="00087876" w:rsidRDefault="00A87032"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High-performance glass throughout the building reduces standard levels of heat absorption and decreases cooling load.</w:t>
      </w:r>
    </w:p>
    <w:p w14:paraId="15915DC0" w14:textId="0931471A" w:rsidR="00087876" w:rsidRDefault="00087876" w:rsidP="00087876">
      <w:pPr>
        <w:ind w:hanging="720"/>
        <w:rPr>
          <w:rFonts w:ascii="Verdana" w:eastAsia="Times New Roman" w:hAnsi="Verdana" w:cs="Times New Roman"/>
          <w:b/>
          <w:sz w:val="22"/>
          <w:szCs w:val="22"/>
        </w:rPr>
      </w:pPr>
      <w:r>
        <w:rPr>
          <w:rFonts w:ascii="Verdana" w:eastAsia="Times New Roman" w:hAnsi="Verdana" w:cs="Times New Roman"/>
          <w:b/>
          <w:sz w:val="22"/>
          <w:szCs w:val="22"/>
        </w:rPr>
        <w:t>Recycled</w:t>
      </w:r>
    </w:p>
    <w:p w14:paraId="31DBE4CA" w14:textId="76F7FE89" w:rsidR="00807675" w:rsidRDefault="00807675" w:rsidP="00087876">
      <w:pPr>
        <w:ind w:hanging="720"/>
        <w:rPr>
          <w:rFonts w:ascii="Verdana" w:eastAsia="Times New Roman" w:hAnsi="Verdana" w:cs="Times New Roman"/>
          <w:b/>
          <w:sz w:val="22"/>
          <w:szCs w:val="22"/>
        </w:rPr>
      </w:pPr>
      <w:r>
        <w:rPr>
          <w:rFonts w:ascii="Verdana" w:eastAsia="Times New Roman" w:hAnsi="Verdana" w:cs="Times New Roman"/>
          <w:b/>
          <w:sz w:val="22"/>
          <w:szCs w:val="22"/>
        </w:rPr>
        <w:t xml:space="preserve">Materials </w:t>
      </w:r>
    </w:p>
    <w:p w14:paraId="5BE4E37C" w14:textId="2A918270" w:rsidR="00807675" w:rsidRDefault="00807675" w:rsidP="00087876">
      <w:pPr>
        <w:ind w:hanging="720"/>
        <w:rPr>
          <w:rFonts w:ascii="Verdana" w:eastAsia="Times New Roman" w:hAnsi="Verdana" w:cs="Times New Roman"/>
          <w:b/>
          <w:sz w:val="22"/>
          <w:szCs w:val="22"/>
        </w:rPr>
      </w:pPr>
      <w:r>
        <w:rPr>
          <w:rFonts w:ascii="Verdana" w:eastAsia="Times New Roman" w:hAnsi="Verdana" w:cs="Times New Roman"/>
          <w:b/>
          <w:sz w:val="22"/>
          <w:szCs w:val="22"/>
        </w:rPr>
        <w:t>and Resources:</w:t>
      </w:r>
    </w:p>
    <w:p w14:paraId="2B91DBC5" w14:textId="77777777" w:rsidR="00087876" w:rsidRDefault="00087876" w:rsidP="00087876">
      <w:pPr>
        <w:rPr>
          <w:rFonts w:ascii="Verdana" w:eastAsia="Times New Roman" w:hAnsi="Verdana" w:cs="Times New Roman"/>
          <w:b/>
          <w:sz w:val="22"/>
          <w:szCs w:val="22"/>
        </w:rPr>
      </w:pPr>
    </w:p>
    <w:p w14:paraId="15A8D648" w14:textId="77777777" w:rsidR="00087876" w:rsidRPr="00087876" w:rsidRDefault="00087876" w:rsidP="00087876">
      <w:pPr>
        <w:rPr>
          <w:rFonts w:ascii="Verdana" w:eastAsia="Times New Roman" w:hAnsi="Verdana" w:cs="Times New Roman"/>
          <w:b/>
          <w:sz w:val="22"/>
          <w:szCs w:val="22"/>
        </w:rPr>
      </w:pPr>
    </w:p>
    <w:p w14:paraId="68A9F612" w14:textId="4068F4E6" w:rsidR="00A87032" w:rsidRPr="00A87032" w:rsidRDefault="00A87032"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 xml:space="preserve">More than 75% of construction waste was recycled, including 205 tons of wood, 154 tons of metal, 24 tons of plastic and cardboard, 1,085 tons of concrete, and 2.1 tons of recycled office supplies. Total weight of recycled materials, 1,471 tons. </w:t>
      </w:r>
    </w:p>
    <w:p w14:paraId="6559C860" w14:textId="573BDF84" w:rsidR="00A87032" w:rsidRPr="00A87032" w:rsidRDefault="00A87032"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More than 25% of structural and architectural building materials came from recycled products or materials.</w:t>
      </w:r>
    </w:p>
    <w:p w14:paraId="1C1260CE" w14:textId="2EFAA697" w:rsidR="00A87032" w:rsidRPr="00D50558" w:rsidRDefault="00A87032"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Rebar contains 95% recycled material and structural steel approximately 75% recycled material.</w:t>
      </w:r>
    </w:p>
    <w:p w14:paraId="3B7A79EE" w14:textId="77777777" w:rsidR="00D50558" w:rsidRPr="00D50558" w:rsidRDefault="00D50558"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Concrete throughout Museum contains 15-30% fly ash, a by-product of coal-fired power plants, and some mixes contain up to 40% slag, a waste product from metal smelting, helping to reduce the release of carbon emissions.</w:t>
      </w:r>
    </w:p>
    <w:p w14:paraId="3849906F" w14:textId="25AA27BB" w:rsidR="00D50558" w:rsidRPr="00087876" w:rsidRDefault="00D50558"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Approximately 20% of structural and architectural materials were harvested, extracted and manufactured locally (within a 500-mile radius), resulting in a substantial investment into local and regional communities a</w:t>
      </w:r>
      <w:r w:rsidR="00087876">
        <w:rPr>
          <w:rFonts w:ascii="Times New Roman" w:eastAsia="Times New Roman" w:hAnsi="Times New Roman" w:cs="Times New Roman"/>
          <w:sz w:val="22"/>
          <w:szCs w:val="22"/>
        </w:rPr>
        <w:t>s well as reducing the overall</w:t>
      </w:r>
      <w:r>
        <w:rPr>
          <w:rFonts w:ascii="Times New Roman" w:eastAsia="Times New Roman" w:hAnsi="Times New Roman" w:cs="Times New Roman"/>
          <w:sz w:val="22"/>
          <w:szCs w:val="22"/>
        </w:rPr>
        <w:t xml:space="preserve"> carbon footprint. </w:t>
      </w:r>
    </w:p>
    <w:p w14:paraId="0BC2E922" w14:textId="35FD71BE" w:rsidR="00087876" w:rsidRPr="00807675" w:rsidRDefault="00087876"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 xml:space="preserve">Stonewalls around the site, called “gabion walls” are constructed with stones uncovered during excavation of the site. </w:t>
      </w:r>
    </w:p>
    <w:p w14:paraId="2B45C18E" w14:textId="77777777" w:rsidR="00807675" w:rsidRDefault="00807675" w:rsidP="00807675">
      <w:pPr>
        <w:rPr>
          <w:rFonts w:ascii="Verdana" w:eastAsia="Times New Roman" w:hAnsi="Verdana" w:cs="Times New Roman"/>
          <w:b/>
          <w:sz w:val="22"/>
          <w:szCs w:val="22"/>
        </w:rPr>
      </w:pPr>
    </w:p>
    <w:p w14:paraId="4613B912" w14:textId="77777777" w:rsidR="00807675" w:rsidRDefault="00807675" w:rsidP="00807675">
      <w:pPr>
        <w:ind w:hanging="720"/>
        <w:rPr>
          <w:rFonts w:ascii="Verdana" w:eastAsia="Times New Roman" w:hAnsi="Verdana" w:cs="Times New Roman"/>
          <w:b/>
          <w:sz w:val="22"/>
          <w:szCs w:val="22"/>
        </w:rPr>
      </w:pPr>
    </w:p>
    <w:p w14:paraId="7DAFB11D" w14:textId="77777777" w:rsidR="00807675" w:rsidRDefault="00807675" w:rsidP="00807675">
      <w:pPr>
        <w:ind w:hanging="720"/>
        <w:rPr>
          <w:rFonts w:ascii="Verdana" w:eastAsia="Times New Roman" w:hAnsi="Verdana" w:cs="Times New Roman"/>
          <w:b/>
          <w:sz w:val="22"/>
          <w:szCs w:val="22"/>
        </w:rPr>
      </w:pPr>
    </w:p>
    <w:p w14:paraId="39C809D3" w14:textId="5858361B" w:rsidR="00807675" w:rsidRDefault="00807675" w:rsidP="00807675">
      <w:pPr>
        <w:ind w:hanging="720"/>
        <w:rPr>
          <w:rFonts w:ascii="Verdana" w:eastAsia="Times New Roman" w:hAnsi="Verdana" w:cs="Times New Roman"/>
          <w:b/>
          <w:sz w:val="22"/>
          <w:szCs w:val="22"/>
        </w:rPr>
      </w:pPr>
      <w:r>
        <w:rPr>
          <w:rFonts w:ascii="Verdana" w:eastAsia="Times New Roman" w:hAnsi="Verdana" w:cs="Times New Roman"/>
          <w:b/>
          <w:sz w:val="22"/>
          <w:szCs w:val="22"/>
        </w:rPr>
        <w:t>Indoor</w:t>
      </w:r>
    </w:p>
    <w:p w14:paraId="4A2DC12A" w14:textId="3D91B8FF" w:rsidR="00807675" w:rsidRDefault="00807675" w:rsidP="00807675">
      <w:pPr>
        <w:ind w:hanging="720"/>
        <w:rPr>
          <w:rFonts w:ascii="Verdana" w:eastAsia="Times New Roman" w:hAnsi="Verdana" w:cs="Times New Roman"/>
          <w:b/>
          <w:sz w:val="22"/>
          <w:szCs w:val="22"/>
        </w:rPr>
      </w:pPr>
      <w:r>
        <w:rPr>
          <w:rFonts w:ascii="Verdana" w:eastAsia="Times New Roman" w:hAnsi="Verdana" w:cs="Times New Roman"/>
          <w:b/>
          <w:sz w:val="22"/>
          <w:szCs w:val="22"/>
        </w:rPr>
        <w:t>Environmental</w:t>
      </w:r>
    </w:p>
    <w:p w14:paraId="4B209F72" w14:textId="1A72EDA6" w:rsidR="00807675" w:rsidRPr="00807675" w:rsidRDefault="00807675" w:rsidP="00807675">
      <w:pPr>
        <w:ind w:hanging="720"/>
        <w:rPr>
          <w:rFonts w:ascii="Verdana" w:eastAsia="Times New Roman" w:hAnsi="Verdana" w:cs="Times New Roman"/>
          <w:b/>
          <w:sz w:val="22"/>
          <w:szCs w:val="22"/>
        </w:rPr>
      </w:pPr>
      <w:r>
        <w:rPr>
          <w:rFonts w:ascii="Verdana" w:eastAsia="Times New Roman" w:hAnsi="Verdana" w:cs="Times New Roman"/>
          <w:b/>
          <w:sz w:val="22"/>
          <w:szCs w:val="22"/>
        </w:rPr>
        <w:t>Qualities:</w:t>
      </w:r>
    </w:p>
    <w:p w14:paraId="01634C09" w14:textId="1526A7F4" w:rsidR="00087876" w:rsidRPr="00087876" w:rsidRDefault="00087876"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 xml:space="preserve">Construction materials used for the building also meet low-emitting materials to comply with strict Volatile Organic Compounds (VOC) requirements. </w:t>
      </w:r>
    </w:p>
    <w:p w14:paraId="221B876A" w14:textId="0D9B7691" w:rsidR="00087876" w:rsidRPr="00087876" w:rsidRDefault="00087876"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Motion detectors located throughout the building turn lights on and off, based on occupancy.</w:t>
      </w:r>
    </w:p>
    <w:p w14:paraId="07060932" w14:textId="20206362" w:rsidR="00087876" w:rsidRPr="00807675" w:rsidRDefault="00087876" w:rsidP="00A35077">
      <w:pPr>
        <w:pStyle w:val="ListParagraph"/>
        <w:numPr>
          <w:ilvl w:val="0"/>
          <w:numId w:val="6"/>
        </w:numPr>
        <w:ind w:left="1440"/>
        <w:rPr>
          <w:rFonts w:ascii="Verdana" w:eastAsia="Times New Roman" w:hAnsi="Verdana" w:cs="Times New Roman"/>
          <w:b/>
          <w:sz w:val="22"/>
          <w:szCs w:val="22"/>
        </w:rPr>
      </w:pPr>
      <w:r>
        <w:rPr>
          <w:rFonts w:ascii="Times New Roman" w:eastAsia="Times New Roman" w:hAnsi="Times New Roman" w:cs="Times New Roman"/>
          <w:sz w:val="22"/>
          <w:szCs w:val="22"/>
        </w:rPr>
        <w:t xml:space="preserve">At least 90% of regularly occupied spaces have access to daylight and outside views, reducing energy usage. </w:t>
      </w:r>
    </w:p>
    <w:p w14:paraId="582AB3F9" w14:textId="77777777" w:rsidR="00807675" w:rsidRDefault="00807675" w:rsidP="00807675">
      <w:pPr>
        <w:pStyle w:val="ListParagraph"/>
        <w:ind w:left="1440" w:hanging="2160"/>
        <w:rPr>
          <w:rFonts w:ascii="Times New Roman" w:eastAsia="Times New Roman" w:hAnsi="Times New Roman" w:cs="Times New Roman"/>
          <w:sz w:val="22"/>
          <w:szCs w:val="22"/>
        </w:rPr>
      </w:pPr>
    </w:p>
    <w:p w14:paraId="79473CD5" w14:textId="382F10B5" w:rsidR="00807675" w:rsidRDefault="00807675" w:rsidP="00807675">
      <w:pPr>
        <w:pStyle w:val="ListParagraph"/>
        <w:ind w:left="1440" w:hanging="2160"/>
        <w:rPr>
          <w:rFonts w:ascii="Verdana" w:eastAsia="Times New Roman" w:hAnsi="Verdana" w:cs="Times New Roman"/>
          <w:b/>
          <w:sz w:val="22"/>
          <w:szCs w:val="22"/>
        </w:rPr>
      </w:pPr>
      <w:r>
        <w:rPr>
          <w:rFonts w:ascii="Verdana" w:eastAsia="Times New Roman" w:hAnsi="Verdana" w:cs="Times New Roman"/>
          <w:b/>
          <w:sz w:val="22"/>
          <w:szCs w:val="22"/>
        </w:rPr>
        <w:t>About the</w:t>
      </w:r>
    </w:p>
    <w:p w14:paraId="3CF5AE5E" w14:textId="4024EEFC" w:rsidR="00807675" w:rsidRDefault="00807675" w:rsidP="00807675">
      <w:pPr>
        <w:pStyle w:val="ListParagraph"/>
        <w:ind w:left="1440" w:hanging="2160"/>
        <w:rPr>
          <w:rFonts w:ascii="Verdana" w:eastAsia="Times New Roman" w:hAnsi="Verdana" w:cs="Times New Roman"/>
          <w:b/>
          <w:sz w:val="22"/>
          <w:szCs w:val="22"/>
        </w:rPr>
      </w:pPr>
      <w:r>
        <w:rPr>
          <w:rFonts w:ascii="Verdana" w:eastAsia="Times New Roman" w:hAnsi="Verdana" w:cs="Times New Roman"/>
          <w:b/>
          <w:sz w:val="22"/>
          <w:szCs w:val="22"/>
        </w:rPr>
        <w:t>Building’s Green</w:t>
      </w:r>
    </w:p>
    <w:p w14:paraId="12CC3BF5" w14:textId="3208D412" w:rsidR="00807675" w:rsidRDefault="00807675" w:rsidP="00807675">
      <w:pPr>
        <w:pStyle w:val="ListParagraph"/>
        <w:ind w:left="1440" w:hanging="2160"/>
        <w:rPr>
          <w:rFonts w:ascii="Verdana" w:eastAsia="Times New Roman" w:hAnsi="Verdana" w:cs="Times New Roman"/>
          <w:b/>
          <w:sz w:val="22"/>
          <w:szCs w:val="22"/>
        </w:rPr>
      </w:pPr>
      <w:r>
        <w:rPr>
          <w:rFonts w:ascii="Verdana" w:eastAsia="Times New Roman" w:hAnsi="Verdana" w:cs="Times New Roman"/>
          <w:b/>
          <w:sz w:val="22"/>
          <w:szCs w:val="22"/>
        </w:rPr>
        <w:t>Design Team:</w:t>
      </w:r>
    </w:p>
    <w:p w14:paraId="63F1103D" w14:textId="17BC7D33" w:rsidR="00807675" w:rsidRDefault="00807675" w:rsidP="00807675">
      <w:pPr>
        <w:pStyle w:val="ListParagraph"/>
        <w:tabs>
          <w:tab w:val="left" w:pos="1080"/>
        </w:tabs>
        <w:ind w:left="1440" w:hanging="2160"/>
        <w:rPr>
          <w:rFonts w:ascii="Verdana" w:eastAsia="Times New Roman" w:hAnsi="Verdana" w:cs="Times New Roman"/>
          <w:b/>
          <w:sz w:val="22"/>
          <w:szCs w:val="22"/>
        </w:rPr>
      </w:pPr>
      <w:r>
        <w:rPr>
          <w:rFonts w:ascii="Verdana" w:eastAsia="Times New Roman" w:hAnsi="Verdana" w:cs="Times New Roman"/>
          <w:b/>
          <w:sz w:val="22"/>
          <w:szCs w:val="22"/>
        </w:rPr>
        <w:tab/>
      </w:r>
    </w:p>
    <w:p w14:paraId="351BCC05" w14:textId="09469D30" w:rsidR="00807675" w:rsidRDefault="00807675" w:rsidP="00807675">
      <w:pPr>
        <w:pStyle w:val="ListParagraph"/>
        <w:numPr>
          <w:ilvl w:val="0"/>
          <w:numId w:val="7"/>
        </w:numPr>
        <w:tabs>
          <w:tab w:val="left" w:pos="1080"/>
        </w:tabs>
        <w:ind w:left="1440"/>
        <w:rPr>
          <w:rFonts w:ascii="Times New Roman" w:eastAsia="Times New Roman" w:hAnsi="Times New Roman" w:cs="Times New Roman"/>
          <w:b/>
          <w:sz w:val="22"/>
          <w:szCs w:val="22"/>
        </w:rPr>
      </w:pPr>
      <w:r w:rsidRPr="00807675">
        <w:rPr>
          <w:rFonts w:ascii="Times New Roman" w:eastAsia="Times New Roman" w:hAnsi="Times New Roman" w:cs="Times New Roman"/>
          <w:b/>
          <w:sz w:val="22"/>
          <w:szCs w:val="22"/>
        </w:rPr>
        <w:t>Big-D Construction</w:t>
      </w:r>
    </w:p>
    <w:p w14:paraId="7508F255" w14:textId="5361FFCD" w:rsidR="00807675" w:rsidRDefault="00807675" w:rsidP="00807675">
      <w:pPr>
        <w:pStyle w:val="ListParagraph"/>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a portfolio that is complex and vast, Big-D Construction has been an industry leader in sustainable design and construction for more than 40 years. Currently, the company has </w:t>
      </w:r>
      <w:r w:rsidR="00A26D17">
        <w:rPr>
          <w:rFonts w:ascii="Times New Roman" w:eastAsia="Times New Roman" w:hAnsi="Times New Roman" w:cs="Times New Roman"/>
          <w:sz w:val="22"/>
          <w:szCs w:val="22"/>
        </w:rPr>
        <w:t>completed</w:t>
      </w:r>
      <w:r>
        <w:rPr>
          <w:rFonts w:ascii="Times New Roman" w:eastAsia="Times New Roman" w:hAnsi="Times New Roman" w:cs="Times New Roman"/>
          <w:sz w:val="22"/>
          <w:szCs w:val="22"/>
        </w:rPr>
        <w:t xml:space="preserve"> 61 LEED certified buildings, including the first certified building complete for the State of Utah. </w:t>
      </w:r>
      <w:r w:rsidR="00A26D17">
        <w:rPr>
          <w:rFonts w:ascii="Times New Roman" w:eastAsia="Times New Roman" w:hAnsi="Times New Roman" w:cs="Times New Roman"/>
          <w:sz w:val="22"/>
          <w:szCs w:val="22"/>
        </w:rPr>
        <w:t xml:space="preserve">Other </w:t>
      </w:r>
      <w:r>
        <w:rPr>
          <w:rFonts w:ascii="Times New Roman" w:eastAsia="Times New Roman" w:hAnsi="Times New Roman" w:cs="Times New Roman"/>
          <w:sz w:val="22"/>
          <w:szCs w:val="22"/>
        </w:rPr>
        <w:t xml:space="preserve">highly recognized projects include </w:t>
      </w:r>
      <w:r w:rsidR="00A26D17">
        <w:rPr>
          <w:rFonts w:ascii="Times New Roman" w:eastAsia="Times New Roman" w:hAnsi="Times New Roman" w:cs="Times New Roman"/>
          <w:sz w:val="22"/>
          <w:szCs w:val="22"/>
        </w:rPr>
        <w:t>the Salt Lake City Public Library</w:t>
      </w:r>
      <w:r>
        <w:rPr>
          <w:rFonts w:ascii="Times New Roman" w:eastAsia="Times New Roman" w:hAnsi="Times New Roman" w:cs="Times New Roman"/>
          <w:sz w:val="22"/>
          <w:szCs w:val="22"/>
        </w:rPr>
        <w:t xml:space="preserve">, Swaner EcoCenter, </w:t>
      </w:r>
      <w:r w:rsidR="00A26D17">
        <w:rPr>
          <w:rFonts w:ascii="Times New Roman" w:eastAsia="Times New Roman" w:hAnsi="Times New Roman" w:cs="Times New Roman"/>
          <w:sz w:val="22"/>
          <w:szCs w:val="22"/>
        </w:rPr>
        <w:t>renovation and remod</w:t>
      </w:r>
      <w:r w:rsidR="00005F08">
        <w:rPr>
          <w:rFonts w:ascii="Times New Roman" w:eastAsia="Times New Roman" w:hAnsi="Times New Roman" w:cs="Times New Roman"/>
          <w:sz w:val="22"/>
          <w:szCs w:val="22"/>
        </w:rPr>
        <w:t>e</w:t>
      </w:r>
      <w:r w:rsidR="00A26D17">
        <w:rPr>
          <w:rFonts w:ascii="Times New Roman" w:eastAsia="Times New Roman" w:hAnsi="Times New Roman" w:cs="Times New Roman"/>
          <w:sz w:val="22"/>
          <w:szCs w:val="22"/>
        </w:rPr>
        <w:t xml:space="preserve">ling of the John W. Gallivan Center </w:t>
      </w:r>
      <w:r>
        <w:rPr>
          <w:rFonts w:ascii="Times New Roman" w:eastAsia="Times New Roman" w:hAnsi="Times New Roman" w:cs="Times New Roman"/>
          <w:sz w:val="22"/>
          <w:szCs w:val="22"/>
        </w:rPr>
        <w:t xml:space="preserve">and the Vernal Dinosaur National Monument Quarry Visitor Center, </w:t>
      </w:r>
      <w:r w:rsidR="00A26D17">
        <w:rPr>
          <w:rFonts w:ascii="Times New Roman" w:eastAsia="Times New Roman" w:hAnsi="Times New Roman" w:cs="Times New Roman"/>
          <w:sz w:val="22"/>
          <w:szCs w:val="22"/>
        </w:rPr>
        <w:t>to list only a few.</w:t>
      </w:r>
    </w:p>
    <w:p w14:paraId="1D35048E" w14:textId="0EFE7F65" w:rsidR="00A26D17" w:rsidRDefault="00A26D17" w:rsidP="00807675">
      <w:pPr>
        <w:pStyle w:val="ListParagraph"/>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more information visit: </w:t>
      </w:r>
      <w:hyperlink r:id="rId5" w:history="1">
        <w:r w:rsidRPr="00EA44C4">
          <w:rPr>
            <w:rStyle w:val="Hyperlink"/>
            <w:rFonts w:ascii="Times New Roman" w:eastAsia="Times New Roman" w:hAnsi="Times New Roman" w:cs="Times New Roman"/>
            <w:sz w:val="22"/>
            <w:szCs w:val="22"/>
          </w:rPr>
          <w:t>http://big-d.com</w:t>
        </w:r>
      </w:hyperlink>
    </w:p>
    <w:p w14:paraId="2064FA83" w14:textId="77777777" w:rsidR="00A26D17" w:rsidRDefault="00A26D17" w:rsidP="00807675">
      <w:pPr>
        <w:pStyle w:val="ListParagraph"/>
        <w:tabs>
          <w:tab w:val="left" w:pos="1080"/>
        </w:tabs>
        <w:ind w:left="1440"/>
        <w:rPr>
          <w:rFonts w:ascii="Times New Roman" w:eastAsia="Times New Roman" w:hAnsi="Times New Roman" w:cs="Times New Roman"/>
          <w:sz w:val="22"/>
          <w:szCs w:val="22"/>
        </w:rPr>
      </w:pPr>
    </w:p>
    <w:p w14:paraId="546A0FDF" w14:textId="4957F09C" w:rsidR="00A26D17" w:rsidRPr="00A26D17" w:rsidRDefault="00A26D17" w:rsidP="00A26D17">
      <w:pPr>
        <w:pStyle w:val="ListParagraph"/>
        <w:numPr>
          <w:ilvl w:val="0"/>
          <w:numId w:val="7"/>
        </w:numPr>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Ennead Architects</w:t>
      </w:r>
    </w:p>
    <w:p w14:paraId="107F6419" w14:textId="7B3D9A4F" w:rsidR="00B96CE6" w:rsidRDefault="009219D3" w:rsidP="00B96CE6">
      <w:pPr>
        <w:pStyle w:val="ListParagraph"/>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Known for creating powerful building designs that house cultural, educational, scientific and not-for-profit institutions, Ennead’s research-based design process leads to signature building designs that creatively express institutional philosophies and overall vision. Also noted for its work in the museum industry, Ennead’s long list of clients include the American Museum of Natural History, the Vietnam Veterans Memorial Education Center and many more.</w:t>
      </w:r>
      <w:r w:rsidR="00B96CE6">
        <w:rPr>
          <w:rFonts w:ascii="Times New Roman" w:eastAsia="Times New Roman" w:hAnsi="Times New Roman" w:cs="Times New Roman"/>
          <w:sz w:val="22"/>
          <w:szCs w:val="22"/>
        </w:rPr>
        <w:t xml:space="preserve"> For more information visit: </w:t>
      </w:r>
      <w:hyperlink r:id="rId6" w:history="1">
        <w:r w:rsidR="00B96CE6" w:rsidRPr="00EA44C4">
          <w:rPr>
            <w:rStyle w:val="Hyperlink"/>
            <w:rFonts w:ascii="Times New Roman" w:eastAsia="Times New Roman" w:hAnsi="Times New Roman" w:cs="Times New Roman"/>
            <w:sz w:val="22"/>
            <w:szCs w:val="22"/>
          </w:rPr>
          <w:t>http://ennead.com/</w:t>
        </w:r>
      </w:hyperlink>
    </w:p>
    <w:p w14:paraId="2CD86654" w14:textId="77777777" w:rsidR="009219D3" w:rsidRPr="00B96CE6" w:rsidRDefault="009219D3" w:rsidP="00B96CE6">
      <w:pPr>
        <w:tabs>
          <w:tab w:val="left" w:pos="1080"/>
        </w:tabs>
        <w:rPr>
          <w:rFonts w:ascii="Times New Roman" w:eastAsia="Times New Roman" w:hAnsi="Times New Roman" w:cs="Times New Roman"/>
          <w:sz w:val="22"/>
          <w:szCs w:val="22"/>
        </w:rPr>
      </w:pPr>
    </w:p>
    <w:p w14:paraId="4A11FE8E" w14:textId="76A15E50" w:rsidR="009219D3" w:rsidRPr="009219D3" w:rsidRDefault="009219D3" w:rsidP="009219D3">
      <w:pPr>
        <w:pStyle w:val="ListParagraph"/>
        <w:numPr>
          <w:ilvl w:val="0"/>
          <w:numId w:val="7"/>
        </w:numPr>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GSBS Architects</w:t>
      </w:r>
    </w:p>
    <w:p w14:paraId="40390218" w14:textId="5E7448A3" w:rsidR="00B96CE6" w:rsidRDefault="009219D3" w:rsidP="00B96CE6">
      <w:pPr>
        <w:pStyle w:val="ListParagraph"/>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GSBS </w:t>
      </w:r>
      <w:r w:rsidR="0036413A">
        <w:rPr>
          <w:rFonts w:ascii="Times New Roman" w:eastAsia="Times New Roman" w:hAnsi="Times New Roman" w:cs="Times New Roman"/>
          <w:sz w:val="22"/>
          <w:szCs w:val="22"/>
        </w:rPr>
        <w:t xml:space="preserve">is a local leader in sustainable buildings and design, supporting the vision that well-designed structures should not only be more desirable to be in, but also </w:t>
      </w:r>
      <w:r w:rsidR="00B96CE6">
        <w:rPr>
          <w:rFonts w:ascii="Times New Roman" w:eastAsia="Times New Roman" w:hAnsi="Times New Roman" w:cs="Times New Roman"/>
          <w:sz w:val="22"/>
          <w:szCs w:val="22"/>
        </w:rPr>
        <w:t xml:space="preserve">inspiring, </w:t>
      </w:r>
      <w:r w:rsidR="0036413A">
        <w:rPr>
          <w:rFonts w:ascii="Times New Roman" w:eastAsia="Times New Roman" w:hAnsi="Times New Roman" w:cs="Times New Roman"/>
          <w:sz w:val="22"/>
          <w:szCs w:val="22"/>
        </w:rPr>
        <w:t xml:space="preserve">environmentally healthy and energy efficient. </w:t>
      </w:r>
      <w:r w:rsidR="00B96CE6">
        <w:rPr>
          <w:rFonts w:ascii="Times New Roman" w:eastAsia="Times New Roman" w:hAnsi="Times New Roman" w:cs="Times New Roman"/>
          <w:sz w:val="22"/>
          <w:szCs w:val="22"/>
        </w:rPr>
        <w:t xml:space="preserve">The Utah Olympic speed Skating Oval is one of their most prestigious LEED certified designs. For more information visit: </w:t>
      </w:r>
      <w:hyperlink r:id="rId7" w:history="1">
        <w:r w:rsidR="00B96CE6" w:rsidRPr="00EA44C4">
          <w:rPr>
            <w:rStyle w:val="Hyperlink"/>
            <w:rFonts w:ascii="Times New Roman" w:eastAsia="Times New Roman" w:hAnsi="Times New Roman" w:cs="Times New Roman"/>
            <w:sz w:val="22"/>
            <w:szCs w:val="22"/>
          </w:rPr>
          <w:t>http://www.gsbsarchitects.com/index.html</w:t>
        </w:r>
      </w:hyperlink>
    </w:p>
    <w:p w14:paraId="0EBA0A45" w14:textId="1228BF21" w:rsidR="00B96CE6" w:rsidRPr="003F54AA" w:rsidRDefault="00B96CE6" w:rsidP="003F54AA">
      <w:pPr>
        <w:tabs>
          <w:tab w:val="left" w:pos="1080"/>
        </w:tabs>
        <w:rPr>
          <w:rFonts w:ascii="Times New Roman" w:eastAsia="Times New Roman" w:hAnsi="Times New Roman" w:cs="Times New Roman"/>
          <w:sz w:val="22"/>
          <w:szCs w:val="22"/>
        </w:rPr>
      </w:pPr>
    </w:p>
    <w:p w14:paraId="7D5CB7FA" w14:textId="78BB2BBF" w:rsidR="00B96CE6" w:rsidRPr="00B96CE6" w:rsidRDefault="00B96CE6" w:rsidP="00B96CE6">
      <w:pPr>
        <w:pStyle w:val="ListParagraph"/>
        <w:numPr>
          <w:ilvl w:val="0"/>
          <w:numId w:val="7"/>
        </w:numPr>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Design Workshop</w:t>
      </w:r>
    </w:p>
    <w:p w14:paraId="3F8A32E7" w14:textId="41D38F59" w:rsidR="00B96CE6" w:rsidRDefault="00037CEB" w:rsidP="00B96CE6">
      <w:pPr>
        <w:pStyle w:val="ListParagraph"/>
        <w:tabs>
          <w:tab w:val="left" w:pos="108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Workshop is an award-winning landscape architecture firm recognized nationally for creating enduring and sustainable environments. They seek to combine and balance the relationships between art, community, economics and sensitivity to the environment. </w:t>
      </w:r>
      <w:r w:rsidR="00473B73">
        <w:rPr>
          <w:rFonts w:ascii="Times New Roman" w:eastAsia="Times New Roman" w:hAnsi="Times New Roman" w:cs="Times New Roman"/>
          <w:sz w:val="22"/>
          <w:szCs w:val="22"/>
        </w:rPr>
        <w:t xml:space="preserve">Design Workshop excels in many areas of green design, including restoring natural landscapes, conserving ecosystems and creating compelling and sustainable places. For more information visit: </w:t>
      </w:r>
      <w:hyperlink r:id="rId8" w:history="1">
        <w:r w:rsidR="00473B73" w:rsidRPr="00EA44C4">
          <w:rPr>
            <w:rStyle w:val="Hyperlink"/>
            <w:rFonts w:ascii="Times New Roman" w:eastAsia="Times New Roman" w:hAnsi="Times New Roman" w:cs="Times New Roman"/>
            <w:sz w:val="22"/>
            <w:szCs w:val="22"/>
          </w:rPr>
          <w:t>http://www.designworkshop.com/index.html</w:t>
        </w:r>
      </w:hyperlink>
    </w:p>
    <w:p w14:paraId="1269E909" w14:textId="77777777" w:rsidR="00473B73" w:rsidRPr="00B96CE6" w:rsidRDefault="00473B73" w:rsidP="00B96CE6">
      <w:pPr>
        <w:pStyle w:val="ListParagraph"/>
        <w:tabs>
          <w:tab w:val="left" w:pos="1080"/>
        </w:tabs>
        <w:ind w:left="1440"/>
        <w:rPr>
          <w:rFonts w:ascii="Times New Roman" w:eastAsia="Times New Roman" w:hAnsi="Times New Roman" w:cs="Times New Roman"/>
          <w:sz w:val="22"/>
          <w:szCs w:val="22"/>
        </w:rPr>
      </w:pPr>
    </w:p>
    <w:p w14:paraId="54630AC7" w14:textId="73AD3CDF" w:rsidR="009219D3" w:rsidRPr="009219D3" w:rsidRDefault="009219D3" w:rsidP="00B96CE6">
      <w:pPr>
        <w:pStyle w:val="ListParagraph"/>
        <w:tabs>
          <w:tab w:val="left" w:pos="1080"/>
        </w:tabs>
        <w:ind w:left="1440" w:hanging="360"/>
        <w:rPr>
          <w:rFonts w:ascii="Times New Roman" w:eastAsia="Times New Roman" w:hAnsi="Times New Roman" w:cs="Times New Roman"/>
          <w:sz w:val="22"/>
          <w:szCs w:val="22"/>
        </w:rPr>
      </w:pPr>
    </w:p>
    <w:sectPr w:rsidR="009219D3" w:rsidRPr="009219D3" w:rsidSect="00F84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C19"/>
    <w:multiLevelType w:val="hybridMultilevel"/>
    <w:tmpl w:val="1DCA4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57F82"/>
    <w:multiLevelType w:val="hybridMultilevel"/>
    <w:tmpl w:val="C2BC1EE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14397293"/>
    <w:multiLevelType w:val="hybridMultilevel"/>
    <w:tmpl w:val="674AFD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EF25A24"/>
    <w:multiLevelType w:val="hybridMultilevel"/>
    <w:tmpl w:val="B24482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84F225F"/>
    <w:multiLevelType w:val="hybridMultilevel"/>
    <w:tmpl w:val="8D044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D491325"/>
    <w:multiLevelType w:val="hybridMultilevel"/>
    <w:tmpl w:val="1E8AD4D2"/>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6">
    <w:nsid w:val="7F163446"/>
    <w:multiLevelType w:val="hybridMultilevel"/>
    <w:tmpl w:val="5DC6D03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7A"/>
    <w:rsid w:val="00005F08"/>
    <w:rsid w:val="00037CEB"/>
    <w:rsid w:val="00040CB9"/>
    <w:rsid w:val="00087876"/>
    <w:rsid w:val="002E467A"/>
    <w:rsid w:val="00331B8B"/>
    <w:rsid w:val="0036413A"/>
    <w:rsid w:val="003D16A0"/>
    <w:rsid w:val="003E09BE"/>
    <w:rsid w:val="003F54AA"/>
    <w:rsid w:val="00473B73"/>
    <w:rsid w:val="0054603A"/>
    <w:rsid w:val="005E0EF4"/>
    <w:rsid w:val="00660565"/>
    <w:rsid w:val="00667CE5"/>
    <w:rsid w:val="007B5635"/>
    <w:rsid w:val="00807675"/>
    <w:rsid w:val="008706A3"/>
    <w:rsid w:val="009219D3"/>
    <w:rsid w:val="00A26D17"/>
    <w:rsid w:val="00A35077"/>
    <w:rsid w:val="00A87032"/>
    <w:rsid w:val="00AB7E1B"/>
    <w:rsid w:val="00B849BA"/>
    <w:rsid w:val="00B96CE6"/>
    <w:rsid w:val="00D50558"/>
    <w:rsid w:val="00E92905"/>
    <w:rsid w:val="00E935E4"/>
    <w:rsid w:val="00EF530A"/>
    <w:rsid w:val="00F172CC"/>
    <w:rsid w:val="00F8430A"/>
    <w:rsid w:val="00F9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358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65"/>
    <w:pPr>
      <w:ind w:left="720"/>
      <w:contextualSpacing/>
    </w:pPr>
  </w:style>
  <w:style w:type="character" w:styleId="Hyperlink">
    <w:name w:val="Hyperlink"/>
    <w:basedOn w:val="DefaultParagraphFont"/>
    <w:uiPriority w:val="99"/>
    <w:unhideWhenUsed/>
    <w:rsid w:val="00A26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3659">
      <w:bodyDiv w:val="1"/>
      <w:marLeft w:val="0"/>
      <w:marRight w:val="0"/>
      <w:marTop w:val="0"/>
      <w:marBottom w:val="0"/>
      <w:divBdr>
        <w:top w:val="none" w:sz="0" w:space="0" w:color="auto"/>
        <w:left w:val="none" w:sz="0" w:space="0" w:color="auto"/>
        <w:bottom w:val="none" w:sz="0" w:space="0" w:color="auto"/>
        <w:right w:val="none" w:sz="0" w:space="0" w:color="auto"/>
      </w:divBdr>
    </w:div>
    <w:div w:id="2068143348">
      <w:bodyDiv w:val="1"/>
      <w:marLeft w:val="0"/>
      <w:marRight w:val="0"/>
      <w:marTop w:val="0"/>
      <w:marBottom w:val="0"/>
      <w:divBdr>
        <w:top w:val="none" w:sz="0" w:space="0" w:color="auto"/>
        <w:left w:val="none" w:sz="0" w:space="0" w:color="auto"/>
        <w:bottom w:val="none" w:sz="0" w:space="0" w:color="auto"/>
        <w:right w:val="none" w:sz="0" w:space="0" w:color="auto"/>
      </w:divBdr>
    </w:div>
    <w:div w:id="2095084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g-d.com" TargetMode="External"/><Relationship Id="rId6" Type="http://schemas.openxmlformats.org/officeDocument/2006/relationships/hyperlink" Target="http://ennead.com/" TargetMode="External"/><Relationship Id="rId7" Type="http://schemas.openxmlformats.org/officeDocument/2006/relationships/hyperlink" Target="http://www.gsbsarchitects.com/index.html" TargetMode="External"/><Relationship Id="rId8" Type="http://schemas.openxmlformats.org/officeDocument/2006/relationships/hyperlink" Target="http://www.designworkshop.com/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1195</Words>
  <Characters>6816</Characters>
  <Application>Microsoft Macintosh Word</Application>
  <DocSecurity>0</DocSecurity>
  <Lines>56</Lines>
  <Paragraphs>15</Paragraphs>
  <ScaleCrop>false</ScaleCrop>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Chapman</dc:creator>
  <cp:keywords/>
  <dc:description/>
  <cp:lastModifiedBy>Microsoft Office User</cp:lastModifiedBy>
  <cp:revision>7</cp:revision>
  <dcterms:created xsi:type="dcterms:W3CDTF">2016-01-19T18:40:00Z</dcterms:created>
  <dcterms:modified xsi:type="dcterms:W3CDTF">2016-01-27T16:51:00Z</dcterms:modified>
</cp:coreProperties>
</file>